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7448AAD3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51E2B">
        <w:rPr>
          <w:rFonts w:ascii="Times New Roman" w:eastAsia="Times New Roman" w:hAnsi="Times New Roman" w:cs="Times New Roman"/>
          <w:b/>
          <w:sz w:val="24"/>
          <w:szCs w:val="24"/>
        </w:rPr>
        <w:t>rugsėjo 27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7478F" w14:textId="25646369" w:rsidR="00FA2C80" w:rsidRDefault="00623A83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3A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130DEC6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(1-T-294). </w:t>
      </w:r>
    </w:p>
    <w:p w14:paraId="0ADF30DE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2F626D72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2. Dėl valstybinės žemės nuomos sutarties sąlygų keitimo (1-T-290). </w:t>
      </w:r>
    </w:p>
    <w:p w14:paraId="6E0D7C1D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3. Dėl gatvių pavadinimų suteikimo ir pakeitimo Anykščių rajono savivaldybės gyvenamosiose vietovėse (1-T-295). </w:t>
      </w:r>
    </w:p>
    <w:p w14:paraId="165F4C3D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Daiva  Gasiūnienė</w:t>
      </w:r>
    </w:p>
    <w:p w14:paraId="60FC829F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4. Dėl elektromobilių viešojo įkrovimo paslaugos teikimo (1-T-291). </w:t>
      </w:r>
    </w:p>
    <w:p w14:paraId="522BEC05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5. Dėl Anykščių rajono savivaldybės tarybos 2022 m. vasario 23 d. sprendimo Nr. 1-TS-50 ,,Dėl UAB Anykščių komunalinio ūkio teikiamų paslaugų įkainių patvirtinimo“ pakeitimo (1-T-293). </w:t>
      </w:r>
    </w:p>
    <w:p w14:paraId="7A0A68FC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6. Dėl Nemokamo keleivių vežimo vietinio reguliaraus susisiekimo autobusų maršrutais Anykščių rajone nustatymo (1-T-292). </w:t>
      </w:r>
    </w:p>
    <w:p w14:paraId="7C6A7E55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Pranešėjas – Ramūnas </w:t>
      </w:r>
      <w:proofErr w:type="spellStart"/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1C7D8D93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7. Dėl Anykščių rajono savivaldybės tarybos 2016 m. birželio 30 d. sprendimo Nr. 1-TS-183 „Dėl Anykščių rajono savivaldybės Teresės Mikeliūnaitės kultūros  premijos nuostatų patvirtinimo“ pakeitimo (1-T-276). </w:t>
      </w:r>
    </w:p>
    <w:p w14:paraId="17ACFC46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8. Dėl Anykščių rajono savivaldybės tarybos 2016 m. birželio 30 d. sprendimo Nr. 1-TS-184 „Dėl Anykščių rajono savivaldybės Antano Baranausko literatūrinės premijos nuostatų patvirtinimo“ pakeitimo (1-T-277). </w:t>
      </w:r>
    </w:p>
    <w:p w14:paraId="6256C1ED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Kristina Jakubauskaitė-</w:t>
      </w:r>
      <w:proofErr w:type="spellStart"/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355A794A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(1-T-281). </w:t>
      </w:r>
    </w:p>
    <w:p w14:paraId="6AEBDDB4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10. Dėl vidutinių kieto kuro kainų būstui šildyti ir karštam vandeniui paruošti išlaidų kompensacijoms skaičiuoti patvirtinimo (1-T-282). </w:t>
      </w:r>
    </w:p>
    <w:p w14:paraId="75A529B7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11. Dėl Anykščių rajono savivaldybės tarybos 2021 m. kovo 25 d. sprendimo Nr. 1-TS-67 „Dėl Asmens (šeimos) socialinių paslaugų poreikio nustatymo ir skyrimo Anykščių rajono savivaldybėje tvarkos aprašo patvirtinimo“ pakeitimo (1-T-298). </w:t>
      </w:r>
    </w:p>
    <w:p w14:paraId="5C3E3DE6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14:paraId="5AD99A76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12. Dėl didžiausio leistino darbuotojų, dirbančių pagal darbo sutartis, pareigybių skaičiaus Anykščių r. Troškūnų Kazio Inčiūros gimnazijoje patvirtinimo (1-T-283). </w:t>
      </w:r>
    </w:p>
    <w:p w14:paraId="69078F02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13. Dėl didžiausio leistino darbuotojų, dirbančių pagal darbo sutartis, pareigybių skaičiaus Anykščių r. Kavarsko pagrindinėje mokykloje-daugiafunkciame centre patvirtinimo (1-T-286). </w:t>
      </w:r>
    </w:p>
    <w:p w14:paraId="62064060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14. Dėl didžiausio leistino darbuotojų, dirbančių pagal darbo sutartis, pareigybių skaičiaus Anykščių r. Svėdasų Juozo Tumo-Vaižganto gimnazijoje patvirtinimo (1-T-289). </w:t>
      </w:r>
    </w:p>
    <w:p w14:paraId="24E09E5C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15. Dėl didžiausio leistino darbuotojų, dirbančių pagal darbo sutartis, pareigybių skaičiaus Anykščių Jono Biliūno gimnazijoje patvirtinimo (1-T-284). </w:t>
      </w:r>
    </w:p>
    <w:p w14:paraId="5827F015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16. Dėl didžiausio leistino darbuotojų, dirbančių pagal darbo sutartis, pareigybių skaičiaus Anykščių švietimo pagalbos tarnyboje patvirtinimo (1-T-285). </w:t>
      </w:r>
    </w:p>
    <w:p w14:paraId="0F324C78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17. Dėl didžiausio leistino darbuotojų, dirbančių pagal darbo sutartis,  pareigybių skaičiaus Anykščių Antano Vienuolio progimnazijoje patvirtinimo (1-T-287). </w:t>
      </w:r>
    </w:p>
    <w:p w14:paraId="17AC4E38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18. Dėl didžiausio leistino darbuotojų, dirbančių pagal darbo sutartis, pareigybių skaičiaus Anykščių Antano Baranausko pagrindinėje mokykloje patvirtinimo (1-T-288). </w:t>
      </w:r>
    </w:p>
    <w:p w14:paraId="48417DC7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19. Dėl Anykščių rajono mokyklų mokinių ir vaikų globos įstaigų gyventojų vežiojimo ir važiavimo išlaidų kompensavimo tvarkos aprašo patvirtinimo (1-T-299). </w:t>
      </w:r>
    </w:p>
    <w:p w14:paraId="1383276B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298BEB78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20. Dėl turto perėmimo Savivaldybės nuosavybėn ir jo perdavimo valdyti, naudoti ir disponuoti juo patikėjimo teise, sutikimo sumokėti skolinius įsipareigojimus ir su turto eksploatavimu susijusias išlaidas (1-T-275).</w:t>
      </w:r>
    </w:p>
    <w:p w14:paraId="77D52BE3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21. Dėl valstybės turto perėmimo savivaldybės nuosavybėn ir šio turto perdavimo Anykščių rajono savivaldybės administracijai valdyti, naudoti ir disponuoti juo patikėjimo teise (1-T-279). </w:t>
      </w:r>
    </w:p>
    <w:p w14:paraId="4801A6BD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22. Dėl viešame aukcione parduodamų nekilnojamųjų daiktų pradinių pardavimo kainų nustatymo (1-T-280). </w:t>
      </w:r>
    </w:p>
    <w:p w14:paraId="0266837F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23. Dėl valstybei nuosavybės teise priklausančio turto pripažinimo netinkamu (negalimu) naudoti ir nurašymo (1-T-296). </w:t>
      </w:r>
    </w:p>
    <w:p w14:paraId="31CF42A7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24. Dėl Anykščių rajono savivaldybės tarybos 2020 m. birželio 25 d. sprendimo Nr. 1-TS-210 „Dėl UAB „Anykščių šiluma“ šilumos kainos dedamųjų nustatymo antriesiems šilumos bazinės kainos dedamųjų galiojimo metams“ pakeitimo“ (1-T-297). </w:t>
      </w:r>
    </w:p>
    <w:p w14:paraId="773CDE41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sz w:val="24"/>
          <w:szCs w:val="24"/>
        </w:rPr>
        <w:t xml:space="preserve">            25. Dėl Anykščių rajono savivaldybės tarybos 2019 m. rugsėjo 26 d. sprendimo Nr. 1-TS-298 „Dėl viešosios įstaigos „Sveikatos oazė" teikiamų paslaugų kainų nustatymo“ pakeitimo (1-T-300).</w:t>
      </w:r>
    </w:p>
    <w:p w14:paraId="75274F6F" w14:textId="77777777" w:rsidR="00951E2B" w:rsidRPr="00951E2B" w:rsidRDefault="00951E2B" w:rsidP="00951E2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1E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174666C6" w14:textId="77777777" w:rsidR="00C2026E" w:rsidRPr="002D05D4" w:rsidRDefault="00C2026E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2026E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52D76" w14:textId="77777777" w:rsidR="008736C3" w:rsidRDefault="008736C3">
      <w:pPr>
        <w:spacing w:after="0" w:line="240" w:lineRule="auto"/>
      </w:pPr>
      <w:r>
        <w:separator/>
      </w:r>
    </w:p>
  </w:endnote>
  <w:endnote w:type="continuationSeparator" w:id="0">
    <w:p w14:paraId="7E9526AA" w14:textId="77777777" w:rsidR="008736C3" w:rsidRDefault="0087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EA940" w14:textId="77777777" w:rsidR="008736C3" w:rsidRDefault="008736C3">
      <w:pPr>
        <w:spacing w:after="0" w:line="240" w:lineRule="auto"/>
      </w:pPr>
      <w:r>
        <w:separator/>
      </w:r>
    </w:p>
  </w:footnote>
  <w:footnote w:type="continuationSeparator" w:id="0">
    <w:p w14:paraId="6B568DDE" w14:textId="77777777" w:rsidR="008736C3" w:rsidRDefault="0087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1B0986"/>
    <w:rsid w:val="001E2521"/>
    <w:rsid w:val="001E5E3C"/>
    <w:rsid w:val="001F5DF0"/>
    <w:rsid w:val="002D05D4"/>
    <w:rsid w:val="004423C1"/>
    <w:rsid w:val="004D442E"/>
    <w:rsid w:val="004E5529"/>
    <w:rsid w:val="00520579"/>
    <w:rsid w:val="00623A83"/>
    <w:rsid w:val="00653BDC"/>
    <w:rsid w:val="006828A6"/>
    <w:rsid w:val="006D490F"/>
    <w:rsid w:val="00753345"/>
    <w:rsid w:val="00783587"/>
    <w:rsid w:val="008736C3"/>
    <w:rsid w:val="009021C4"/>
    <w:rsid w:val="00951E2B"/>
    <w:rsid w:val="00963E92"/>
    <w:rsid w:val="00AA0625"/>
    <w:rsid w:val="00B370CA"/>
    <w:rsid w:val="00B67973"/>
    <w:rsid w:val="00B83A8A"/>
    <w:rsid w:val="00C164AB"/>
    <w:rsid w:val="00C2026E"/>
    <w:rsid w:val="00C81EFD"/>
    <w:rsid w:val="00D32F9E"/>
    <w:rsid w:val="00DB3B53"/>
    <w:rsid w:val="00DC4AD8"/>
    <w:rsid w:val="00E27E7A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3146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2022-09-22T07:04:00Z</dcterms:created>
  <dcterms:modified xsi:type="dcterms:W3CDTF">2022-09-22T07:04:00Z</dcterms:modified>
</cp:coreProperties>
</file>